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91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会议安排（一）</w:t>
      </w:r>
    </w:p>
    <w:p>
      <w:pPr>
        <w:spacing w:before="0" w:after="0" w:line="240"/>
        <w:ind w:right="0" w:left="0" w:firstLine="289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1668"/>
        <w:gridCol w:w="1244"/>
        <w:gridCol w:w="4284"/>
      </w:tblGrid>
      <w:tr>
        <w:trPr>
          <w:trHeight w:val="668" w:hRule="auto"/>
          <w:jc w:val="center"/>
          <w:cantSplit w:val="1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时间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报告人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报告题目（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911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报告厅）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14:00-14:25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张毅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Term rewriting systems and free monoids</w:t>
            </w:r>
          </w:p>
        </w:tc>
      </w:tr>
      <w:tr>
        <w:trPr>
          <w:trHeight w:val="457" w:hRule="auto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14:25-14:50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宋小亚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Pullback attractors for 2D Navier-Stokes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equations on time-varying domains 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14:50-15:15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尤松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Positive Least Energy Solutions for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Coupled Nonlinear Choquard Equations in RN  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15:15-15:40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张世隆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Extensions of operators, and lifting monads for Rota-Baxter and differential algebras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15:40-16:05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王贝贝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Holder continuity for nonlinear elliptic problem in musielak-orlicz-sololev space</w:t>
            </w:r>
          </w:p>
        </w:tc>
      </w:tr>
      <w:tr>
        <w:trPr>
          <w:trHeight w:val="1" w:hRule="atLeast"/>
          <w:jc w:val="center"/>
        </w:trPr>
        <w:tc>
          <w:tcPr>
            <w:tcW w:w="719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休息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分钟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16:20-16:45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廖丽丹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Efficient Preconditioner and Iterative Method for Large Complex Symmetric Linear Algebraic System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16:45-17:10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严辉银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Rank Minimization with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Applications to Image Noise Removal 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17:10-17:35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梁兆正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 robust structured preconditioner for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the time-harmonic parabolic optimal control problem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17:35-18:00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窦艳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 efficient algorithm for bounded spectral matching with affine constraint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18:00-18:25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刘海艳</w:t>
            </w:r>
          </w:p>
        </w:tc>
        <w:tc>
          <w:tcPr>
            <w:tcW w:w="4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Some notes on k-comma codes and k-comma intercodes</w:t>
            </w:r>
          </w:p>
        </w:tc>
      </w:tr>
    </w:tbl>
    <w:p>
      <w:pPr>
        <w:spacing w:before="0" w:after="0" w:line="240"/>
        <w:ind w:right="0" w:left="0" w:firstLine="289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289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289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289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289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289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84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6"/>
          <w:shd w:fill="auto" w:val="clear"/>
        </w:rPr>
        <w:t xml:space="preserve">会议安排（二）</w:t>
      </w:r>
    </w:p>
    <w:p>
      <w:pPr>
        <w:spacing w:before="0" w:after="0" w:line="240"/>
        <w:ind w:right="84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68"/>
        <w:gridCol w:w="1244"/>
        <w:gridCol w:w="4514"/>
      </w:tblGrid>
      <w:tr>
        <w:trPr>
          <w:trHeight w:val="668" w:hRule="auto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时间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报告人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报告题目（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815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教室）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14:00-14:25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孙亮亮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Identification of time-dependent convection coefficient in a time-fractional diffusion equation</w:t>
            </w:r>
          </w:p>
        </w:tc>
      </w:tr>
      <w:tr>
        <w:trPr>
          <w:trHeight w:val="457" w:hRule="auto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14:25-14:50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杜丽君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Invasion entire solutions in a time periodic Lotka-Volterra competition system with diffusion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14:50-15:15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卜真会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Transition fronts of combustion reaction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diffusion equations in R^N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15:15-15:40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李渊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Uniqueness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Concentration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behavior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of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solution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for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Hartreetype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schrodinger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equation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with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almost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15:40-16:05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薄伟健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Propagation dynamics in the  evolution of populations</w:t>
            </w:r>
          </w:p>
        </w:tc>
      </w:tr>
      <w:tr>
        <w:trPr>
          <w:trHeight w:val="1" w:hRule="atLeast"/>
          <w:jc w:val="center"/>
        </w:trPr>
        <w:tc>
          <w:tcPr>
            <w:tcW w:w="742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休息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分钟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16:20-16:45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赵孟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A partially degenerate epidemic model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with free boundaries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16:45-17:10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李玉山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Two Kinds of Ill-posed Problems for fractional Diffusion Equation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17:10-17:35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孔予禛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Ground state of two-component systems for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nonlinear Hartree equations with  trapping potentials in R^3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17:35-18:00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40"/>
              <w:jc w:val="righ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陈万宝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基于冰川动力学的古里雅冰帽稳定态建模与分析</w:t>
            </w:r>
          </w:p>
        </w:tc>
      </w:tr>
      <w:tr>
        <w:trPr>
          <w:trHeight w:val="1" w:hRule="atLeast"/>
          <w:jc w:val="center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18:00-18:25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40"/>
              <w:jc w:val="right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8"/>
                <w:shd w:fill="auto" w:val="clear"/>
              </w:rPr>
              <w:t xml:space="preserve">苏莉莉</w:t>
            </w:r>
          </w:p>
        </w:tc>
        <w:tc>
          <w:tcPr>
            <w:tcW w:w="4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一类乙肝病毒传染病动力学模型分析与应用</w:t>
            </w:r>
          </w:p>
        </w:tc>
      </w:tr>
    </w:tbl>
    <w:p>
      <w:pPr>
        <w:spacing w:before="0" w:after="0" w:line="240"/>
        <w:ind w:right="0" w:left="0" w:firstLine="2891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